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E25ED" w14:textId="77777777" w:rsidR="00CA076B" w:rsidRPr="00185CDE" w:rsidRDefault="00CA076B" w:rsidP="00CA076B">
      <w:pPr>
        <w:spacing w:after="189" w:line="259" w:lineRule="auto"/>
        <w:ind w:left="0" w:firstLine="0"/>
        <w:jc w:val="center"/>
        <w:rPr>
          <w:sz w:val="20"/>
          <w:szCs w:val="20"/>
        </w:rPr>
      </w:pPr>
      <w:bookmarkStart w:id="0" w:name="_GoBack"/>
      <w:bookmarkEnd w:id="0"/>
      <w:r w:rsidRPr="00185CDE">
        <w:rPr>
          <w:noProof/>
          <w:sz w:val="20"/>
          <w:szCs w:val="20"/>
        </w:rPr>
        <w:drawing>
          <wp:inline distT="0" distB="0" distL="0" distR="0" wp14:anchorId="0F66BB93" wp14:editId="7336ABAC">
            <wp:extent cx="1366887" cy="13620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46072" cy="1440981"/>
                    </a:xfrm>
                    <a:prstGeom prst="rect">
                      <a:avLst/>
                    </a:prstGeom>
                  </pic:spPr>
                </pic:pic>
              </a:graphicData>
            </a:graphic>
          </wp:inline>
        </w:drawing>
      </w:r>
    </w:p>
    <w:p w14:paraId="1201D2FC" w14:textId="77777777" w:rsidR="00CA076B" w:rsidRDefault="00CA076B" w:rsidP="004055CB">
      <w:pPr>
        <w:spacing w:after="0" w:line="259" w:lineRule="auto"/>
        <w:ind w:left="1020" w:right="196" w:firstLine="0"/>
        <w:jc w:val="center"/>
        <w:rPr>
          <w:b/>
          <w:sz w:val="24"/>
          <w:szCs w:val="24"/>
        </w:rPr>
      </w:pPr>
      <w:r w:rsidRPr="004055CB">
        <w:rPr>
          <w:b/>
          <w:sz w:val="24"/>
          <w:szCs w:val="24"/>
        </w:rPr>
        <w:t>ILCOR SCIENTIFIC ADVISORY STATEMENT PROPOSAL</w:t>
      </w:r>
    </w:p>
    <w:p w14:paraId="6B07D7E0" w14:textId="77777777" w:rsidR="004055CB" w:rsidRPr="004055CB" w:rsidRDefault="004055CB" w:rsidP="004055CB">
      <w:pPr>
        <w:spacing w:after="0" w:line="259" w:lineRule="auto"/>
        <w:ind w:left="1020" w:right="196" w:firstLine="0"/>
        <w:jc w:val="center"/>
        <w:rPr>
          <w:b/>
          <w:sz w:val="24"/>
          <w:szCs w:val="24"/>
        </w:rPr>
      </w:pPr>
    </w:p>
    <w:p w14:paraId="26F18D69" w14:textId="77777777" w:rsidR="00CA076B" w:rsidRPr="00185CDE" w:rsidRDefault="00CA076B" w:rsidP="004055CB">
      <w:pPr>
        <w:spacing w:after="0" w:line="259" w:lineRule="auto"/>
        <w:ind w:left="1020" w:right="196" w:firstLine="0"/>
        <w:jc w:val="center"/>
        <w:rPr>
          <w:sz w:val="20"/>
          <w:szCs w:val="20"/>
        </w:rPr>
      </w:pPr>
    </w:p>
    <w:p w14:paraId="1BCAB151" w14:textId="77777777" w:rsidR="00CA076B" w:rsidRPr="00410C7E" w:rsidRDefault="00CA076B" w:rsidP="00A1555C">
      <w:pPr>
        <w:spacing w:after="0" w:line="259" w:lineRule="auto"/>
        <w:ind w:left="0" w:right="196" w:firstLine="0"/>
        <w:rPr>
          <w:b/>
          <w:color w:val="0070C0"/>
          <w:sz w:val="22"/>
        </w:rPr>
      </w:pPr>
      <w:r w:rsidRPr="004055CB">
        <w:rPr>
          <w:b/>
          <w:sz w:val="22"/>
        </w:rPr>
        <w:t>1. Proposed Manuscript Title</w:t>
      </w:r>
      <w:r w:rsidR="00410C7E">
        <w:rPr>
          <w:b/>
          <w:sz w:val="22"/>
        </w:rPr>
        <w:t xml:space="preserve"> </w:t>
      </w:r>
      <w:r w:rsidR="00410C7E">
        <w:rPr>
          <w:b/>
          <w:color w:val="0070C0"/>
          <w:sz w:val="22"/>
        </w:rPr>
        <w:t xml:space="preserve">Gaps in Knowledge in Neonatal Resuscitation </w:t>
      </w:r>
    </w:p>
    <w:p w14:paraId="4A011E6E" w14:textId="77777777" w:rsidR="00185CDE" w:rsidRPr="004055CB" w:rsidRDefault="00185CDE" w:rsidP="00185CDE">
      <w:pPr>
        <w:spacing w:after="0" w:line="259" w:lineRule="auto"/>
        <w:ind w:right="196"/>
        <w:rPr>
          <w:sz w:val="22"/>
        </w:rPr>
      </w:pPr>
    </w:p>
    <w:p w14:paraId="27F95008" w14:textId="77777777" w:rsidR="00CA076B" w:rsidRPr="004055CB" w:rsidRDefault="00CA076B" w:rsidP="00A1555C">
      <w:pPr>
        <w:spacing w:after="0" w:line="259" w:lineRule="auto"/>
        <w:ind w:left="0" w:right="196" w:firstLine="0"/>
        <w:rPr>
          <w:b/>
          <w:sz w:val="22"/>
        </w:rPr>
      </w:pPr>
      <w:r w:rsidRPr="004055CB">
        <w:rPr>
          <w:b/>
          <w:sz w:val="22"/>
        </w:rPr>
        <w:t>2. Environmental Scan</w:t>
      </w:r>
    </w:p>
    <w:p w14:paraId="2280163B" w14:textId="77777777" w:rsidR="00296E8E" w:rsidRDefault="00296E8E" w:rsidP="00E96E34">
      <w:pPr>
        <w:pStyle w:val="ListParagraph"/>
        <w:numPr>
          <w:ilvl w:val="0"/>
          <w:numId w:val="4"/>
        </w:numPr>
        <w:spacing w:after="0" w:line="259" w:lineRule="auto"/>
        <w:ind w:right="196"/>
        <w:rPr>
          <w:i/>
          <w:sz w:val="22"/>
        </w:rPr>
      </w:pPr>
      <w:r w:rsidRPr="004055CB">
        <w:rPr>
          <w:i/>
          <w:sz w:val="22"/>
        </w:rPr>
        <w:t xml:space="preserve">What other papers are already available on same/ similar topic area </w:t>
      </w:r>
    </w:p>
    <w:p w14:paraId="26E18850" w14:textId="77777777" w:rsidR="00410C7E" w:rsidRPr="00410C7E" w:rsidRDefault="00410C7E" w:rsidP="00410C7E">
      <w:pPr>
        <w:spacing w:after="0" w:line="259" w:lineRule="auto"/>
        <w:ind w:left="360" w:right="196" w:firstLine="0"/>
        <w:rPr>
          <w:i/>
          <w:color w:val="0070C0"/>
          <w:sz w:val="22"/>
        </w:rPr>
      </w:pPr>
      <w:r>
        <w:rPr>
          <w:i/>
          <w:color w:val="0070C0"/>
          <w:sz w:val="22"/>
        </w:rPr>
        <w:t xml:space="preserve">There are papers about individual topic areas (e.g. oxygen exposure during neonatal resuscitation, use of volume expansion, use of epinephrine) but no comprehensive statements since </w:t>
      </w:r>
      <w:r w:rsidRPr="00410C7E">
        <w:rPr>
          <w:i/>
          <w:color w:val="0070C0"/>
          <w:sz w:val="22"/>
        </w:rPr>
        <w:t xml:space="preserve">Perlman J, Kattwinkel J, Wyllie J, Guinsburg R, Velaphi S; Nalini Singhal for </w:t>
      </w:r>
    </w:p>
    <w:p w14:paraId="3537255A" w14:textId="77777777" w:rsidR="00410C7E" w:rsidRPr="00410C7E" w:rsidRDefault="00410C7E" w:rsidP="00410C7E">
      <w:pPr>
        <w:spacing w:after="0" w:line="259" w:lineRule="auto"/>
        <w:ind w:left="360" w:right="196" w:firstLine="0"/>
        <w:rPr>
          <w:i/>
          <w:color w:val="0070C0"/>
          <w:sz w:val="22"/>
        </w:rPr>
      </w:pPr>
      <w:r w:rsidRPr="00410C7E">
        <w:rPr>
          <w:i/>
          <w:color w:val="0070C0"/>
          <w:sz w:val="22"/>
        </w:rPr>
        <w:t>the Neonatal ILCOR Task Force Group. Neonatal resuscitation: in pursuit of</w:t>
      </w:r>
    </w:p>
    <w:p w14:paraId="1FA0C1B1" w14:textId="77777777" w:rsidR="00410C7E" w:rsidRPr="00410C7E" w:rsidRDefault="00410C7E" w:rsidP="00410C7E">
      <w:pPr>
        <w:spacing w:after="0" w:line="259" w:lineRule="auto"/>
        <w:ind w:left="360" w:right="196" w:firstLine="0"/>
        <w:rPr>
          <w:i/>
          <w:color w:val="0070C0"/>
          <w:sz w:val="22"/>
        </w:rPr>
      </w:pPr>
      <w:r w:rsidRPr="00410C7E">
        <w:rPr>
          <w:i/>
          <w:color w:val="0070C0"/>
          <w:sz w:val="22"/>
        </w:rPr>
        <w:t>evidence gaps in knowledge. Resuscitation. 2012 May;83(5):545-50</w:t>
      </w:r>
    </w:p>
    <w:p w14:paraId="75336E87" w14:textId="77777777" w:rsidR="00296E8E" w:rsidRPr="004055CB" w:rsidRDefault="00296E8E" w:rsidP="00296E8E">
      <w:pPr>
        <w:spacing w:after="0" w:line="259" w:lineRule="auto"/>
        <w:ind w:right="196"/>
        <w:rPr>
          <w:i/>
          <w:sz w:val="22"/>
        </w:rPr>
      </w:pPr>
    </w:p>
    <w:p w14:paraId="512418F8" w14:textId="77777777" w:rsidR="000B1B43" w:rsidRPr="004055CB" w:rsidRDefault="000B1B43" w:rsidP="00E96E34">
      <w:pPr>
        <w:pStyle w:val="HTMLPreformatted"/>
        <w:numPr>
          <w:ilvl w:val="0"/>
          <w:numId w:val="4"/>
        </w:numPr>
        <w:rPr>
          <w:rFonts w:ascii="Arial" w:hAnsi="Arial" w:cs="Arial"/>
          <w:sz w:val="22"/>
          <w:szCs w:val="22"/>
        </w:rPr>
      </w:pPr>
      <w:r w:rsidRPr="004055CB">
        <w:rPr>
          <w:rFonts w:ascii="Arial" w:hAnsi="Arial" w:cs="Arial"/>
          <w:sz w:val="22"/>
          <w:szCs w:val="22"/>
        </w:rPr>
        <w:t>Previous systematic reviews:</w:t>
      </w:r>
      <w:r w:rsidR="00410C7E">
        <w:rPr>
          <w:rFonts w:ascii="Arial" w:hAnsi="Arial" w:cs="Arial"/>
          <w:sz w:val="22"/>
          <w:szCs w:val="22"/>
        </w:rPr>
        <w:t xml:space="preserve"> </w:t>
      </w:r>
      <w:r w:rsidR="00410C7E" w:rsidRPr="00410C7E">
        <w:rPr>
          <w:rFonts w:ascii="Arial" w:hAnsi="Arial" w:cs="Arial"/>
          <w:color w:val="0070C0"/>
          <w:sz w:val="22"/>
          <w:szCs w:val="22"/>
        </w:rPr>
        <w:t>None</w:t>
      </w:r>
    </w:p>
    <w:p w14:paraId="70DEB988" w14:textId="77777777" w:rsidR="00296E8E" w:rsidRPr="004055CB" w:rsidRDefault="00296E8E" w:rsidP="00CA076B">
      <w:pPr>
        <w:spacing w:after="0" w:line="259" w:lineRule="auto"/>
        <w:ind w:left="1020" w:right="196" w:firstLine="0"/>
        <w:rPr>
          <w:i/>
          <w:sz w:val="22"/>
        </w:rPr>
      </w:pPr>
    </w:p>
    <w:p w14:paraId="2B8095A3" w14:textId="77777777" w:rsidR="00CA076B" w:rsidRPr="004055CB" w:rsidRDefault="00CA076B" w:rsidP="00E96E34">
      <w:pPr>
        <w:pStyle w:val="ListParagraph"/>
        <w:numPr>
          <w:ilvl w:val="0"/>
          <w:numId w:val="4"/>
        </w:numPr>
        <w:spacing w:after="0" w:line="259" w:lineRule="auto"/>
        <w:ind w:right="196"/>
        <w:rPr>
          <w:sz w:val="22"/>
        </w:rPr>
      </w:pPr>
      <w:r w:rsidRPr="004055CB">
        <w:rPr>
          <w:i/>
          <w:sz w:val="22"/>
        </w:rPr>
        <w:t xml:space="preserve">What ILCOR and member council guidelines will be cross-referenced? </w:t>
      </w:r>
      <w:r w:rsidRPr="004055CB">
        <w:rPr>
          <w:sz w:val="22"/>
        </w:rPr>
        <w:t> </w:t>
      </w:r>
      <w:r w:rsidR="00410C7E">
        <w:rPr>
          <w:color w:val="0070C0"/>
          <w:sz w:val="22"/>
        </w:rPr>
        <w:t xml:space="preserve">All since the Perlman et al. paper above. </w:t>
      </w:r>
    </w:p>
    <w:p w14:paraId="7EF9522C" w14:textId="77777777" w:rsidR="00296E8E" w:rsidRPr="004055CB" w:rsidRDefault="00296E8E" w:rsidP="00CA076B">
      <w:pPr>
        <w:spacing w:after="0" w:line="259" w:lineRule="auto"/>
        <w:ind w:left="1020" w:right="196" w:firstLine="0"/>
        <w:rPr>
          <w:b/>
          <w:sz w:val="22"/>
        </w:rPr>
      </w:pPr>
    </w:p>
    <w:p w14:paraId="3DD25885" w14:textId="77777777" w:rsidR="00E96E34" w:rsidRPr="00410C7E" w:rsidRDefault="00CA076B" w:rsidP="00A1555C">
      <w:pPr>
        <w:spacing w:after="0" w:line="259" w:lineRule="auto"/>
        <w:ind w:left="0" w:right="196" w:firstLine="0"/>
        <w:rPr>
          <w:color w:val="0070C0"/>
          <w:sz w:val="22"/>
        </w:rPr>
      </w:pPr>
      <w:r w:rsidRPr="004055CB">
        <w:rPr>
          <w:b/>
          <w:sz w:val="22"/>
        </w:rPr>
        <w:t xml:space="preserve">3. </w:t>
      </w:r>
      <w:r w:rsidR="0089501D" w:rsidRPr="004055CB">
        <w:rPr>
          <w:b/>
          <w:sz w:val="22"/>
        </w:rPr>
        <w:t>Need for t</w:t>
      </w:r>
      <w:r w:rsidRPr="004055CB">
        <w:rPr>
          <w:b/>
          <w:sz w:val="22"/>
        </w:rPr>
        <w:t>he Paper</w:t>
      </w:r>
      <w:r w:rsidR="00E96E34" w:rsidRPr="004055CB">
        <w:rPr>
          <w:b/>
          <w:sz w:val="22"/>
        </w:rPr>
        <w:t xml:space="preserve"> - </w:t>
      </w:r>
      <w:r w:rsidR="00E96E34" w:rsidRPr="004055CB">
        <w:rPr>
          <w:sz w:val="22"/>
        </w:rPr>
        <w:t>Please provide a subject summary (delete yellow text when actioned). How will the paper support ILCOR’s mission, vision and values?</w:t>
      </w:r>
      <w:r w:rsidR="00410C7E">
        <w:rPr>
          <w:sz w:val="22"/>
        </w:rPr>
        <w:t xml:space="preserve"> </w:t>
      </w:r>
      <w:r w:rsidR="00410C7E">
        <w:rPr>
          <w:color w:val="0070C0"/>
          <w:sz w:val="22"/>
        </w:rPr>
        <w:t xml:space="preserve">The proposed manuscript will collect and provide a comprehensive summary and discussion of gaps in knowledge identified in ILCOR systematic reviews, Council Guidelines and (where there has been no ILCOR systematic review) other key systematic reviews since the Perlman et al. paper above. </w:t>
      </w:r>
    </w:p>
    <w:p w14:paraId="499ACDF1" w14:textId="77777777" w:rsidR="00296E8E" w:rsidRPr="004055CB" w:rsidRDefault="00296E8E" w:rsidP="00296E8E">
      <w:pPr>
        <w:spacing w:after="0" w:line="259" w:lineRule="auto"/>
        <w:ind w:right="196"/>
        <w:rPr>
          <w:b/>
          <w:sz w:val="22"/>
        </w:rPr>
      </w:pPr>
    </w:p>
    <w:p w14:paraId="52DB7868" w14:textId="77777777" w:rsidR="00E96E34" w:rsidRPr="00410C7E" w:rsidRDefault="00CA076B" w:rsidP="00A1555C">
      <w:pPr>
        <w:spacing w:after="0" w:line="259" w:lineRule="auto"/>
        <w:ind w:left="0" w:right="196" w:firstLine="0"/>
        <w:rPr>
          <w:color w:val="0070C0"/>
          <w:sz w:val="22"/>
        </w:rPr>
      </w:pPr>
      <w:r w:rsidRPr="004055CB">
        <w:rPr>
          <w:b/>
          <w:sz w:val="22"/>
        </w:rPr>
        <w:t>4. Audience</w:t>
      </w:r>
      <w:r w:rsidR="00E96E34" w:rsidRPr="004055CB">
        <w:rPr>
          <w:b/>
          <w:sz w:val="22"/>
        </w:rPr>
        <w:t xml:space="preserve"> - </w:t>
      </w:r>
      <w:r w:rsidR="00E96E34" w:rsidRPr="004055CB">
        <w:rPr>
          <w:sz w:val="22"/>
        </w:rPr>
        <w:t>Intended audience (e.g.: healthcare professionals, lay, policy makers, outside societies)</w:t>
      </w:r>
      <w:r w:rsidR="00410C7E">
        <w:rPr>
          <w:sz w:val="22"/>
        </w:rPr>
        <w:t xml:space="preserve"> </w:t>
      </w:r>
      <w:r w:rsidR="00410C7E">
        <w:rPr>
          <w:color w:val="0070C0"/>
          <w:sz w:val="22"/>
        </w:rPr>
        <w:t>Healthcare professionals, relevant members of the basic science and clinical research communities, research funding agencies</w:t>
      </w:r>
    </w:p>
    <w:p w14:paraId="48A71029" w14:textId="77777777" w:rsidR="00296E8E" w:rsidRPr="004055CB" w:rsidRDefault="00296E8E" w:rsidP="00296E8E">
      <w:pPr>
        <w:spacing w:after="0" w:line="259" w:lineRule="auto"/>
        <w:ind w:right="196"/>
        <w:rPr>
          <w:sz w:val="22"/>
        </w:rPr>
      </w:pPr>
    </w:p>
    <w:p w14:paraId="4C23E1B1" w14:textId="77777777" w:rsidR="00E96E34" w:rsidRDefault="00CA076B" w:rsidP="00A1555C">
      <w:pPr>
        <w:spacing w:after="0" w:line="259" w:lineRule="auto"/>
        <w:ind w:left="0" w:right="196" w:firstLine="0"/>
        <w:rPr>
          <w:sz w:val="22"/>
        </w:rPr>
      </w:pPr>
      <w:r w:rsidRPr="004055CB">
        <w:rPr>
          <w:b/>
          <w:sz w:val="22"/>
        </w:rPr>
        <w:t>5. Lay Summary</w:t>
      </w:r>
      <w:r w:rsidR="00E96E34" w:rsidRPr="004055CB">
        <w:rPr>
          <w:b/>
          <w:sz w:val="22"/>
        </w:rPr>
        <w:t xml:space="preserve"> </w:t>
      </w:r>
      <w:r w:rsidR="00E96E34" w:rsidRPr="004055CB">
        <w:rPr>
          <w:sz w:val="22"/>
        </w:rPr>
        <w:t>- Write a lay summary of 200 words or less (include clinical relevance)</w:t>
      </w:r>
    </w:p>
    <w:p w14:paraId="17961341" w14:textId="77777777" w:rsidR="00410C7E" w:rsidRPr="00410C7E" w:rsidRDefault="00385D29" w:rsidP="00A1555C">
      <w:pPr>
        <w:spacing w:after="0" w:line="259" w:lineRule="auto"/>
        <w:ind w:left="0" w:right="196" w:firstLine="0"/>
        <w:rPr>
          <w:b/>
          <w:color w:val="0070C0"/>
          <w:sz w:val="22"/>
        </w:rPr>
      </w:pPr>
      <w:r>
        <w:rPr>
          <w:color w:val="0070C0"/>
          <w:sz w:val="22"/>
        </w:rPr>
        <w:t xml:space="preserve">Support to accomplish successful air breathing, and to stay sufficiently warm after birth </w:t>
      </w:r>
      <w:r w:rsidR="00410C7E">
        <w:rPr>
          <w:color w:val="0070C0"/>
          <w:sz w:val="22"/>
        </w:rPr>
        <w:t xml:space="preserve">is key to the survival and wellbeing of up to </w:t>
      </w:r>
      <w:r>
        <w:rPr>
          <w:color w:val="0070C0"/>
          <w:sz w:val="22"/>
        </w:rPr>
        <w:t xml:space="preserve">10% of all infants born worldwide, and approximately 1% of babies need advanced resuscitation measures to survive.  Despite this, the research evidence base for many aspects of practice is insufficient. In recent decades, new evidence has refined the ways in which newborns are resuscitated, and has resulted in the elimination of some practices that were previously thought to </w:t>
      </w:r>
      <w:r w:rsidR="00505653">
        <w:rPr>
          <w:color w:val="0070C0"/>
          <w:sz w:val="22"/>
        </w:rPr>
        <w:t>be</w:t>
      </w:r>
      <w:r>
        <w:rPr>
          <w:color w:val="0070C0"/>
          <w:sz w:val="22"/>
        </w:rPr>
        <w:t xml:space="preserve"> helpful.  It is highly likely that further research can result in further improvements, but there is a need to comprehensively identify the knowledge gaps and the priorities for research, including both large observational studies of practice and interventional trials. The aim of this project would be to summarize the gaps in knowledge across all areas of neonatal </w:t>
      </w:r>
      <w:r>
        <w:rPr>
          <w:color w:val="0070C0"/>
          <w:sz w:val="22"/>
        </w:rPr>
        <w:lastRenderedPageBreak/>
        <w:t xml:space="preserve">resuscitation, and to identify high priorities for research, in order to </w:t>
      </w:r>
      <w:proofErr w:type="spellStart"/>
      <w:r>
        <w:rPr>
          <w:color w:val="0070C0"/>
          <w:sz w:val="22"/>
        </w:rPr>
        <w:t>galvanise</w:t>
      </w:r>
      <w:proofErr w:type="spellEnd"/>
      <w:r>
        <w:rPr>
          <w:color w:val="0070C0"/>
          <w:sz w:val="22"/>
        </w:rPr>
        <w:t xml:space="preserve"> the clinical and research communities and support the provision of funding. </w:t>
      </w:r>
    </w:p>
    <w:p w14:paraId="736D50D1" w14:textId="77777777" w:rsidR="00E96E34" w:rsidRPr="004055CB" w:rsidRDefault="00E96E34" w:rsidP="00A1555C">
      <w:pPr>
        <w:spacing w:after="0" w:line="259" w:lineRule="auto"/>
        <w:ind w:left="0" w:right="196" w:firstLine="0"/>
        <w:rPr>
          <w:b/>
          <w:sz w:val="22"/>
        </w:rPr>
      </w:pPr>
    </w:p>
    <w:p w14:paraId="43C26892" w14:textId="77777777" w:rsidR="00CA076B" w:rsidRPr="00385D29" w:rsidRDefault="00CA076B" w:rsidP="00A1555C">
      <w:pPr>
        <w:spacing w:after="0" w:line="259" w:lineRule="auto"/>
        <w:ind w:left="0" w:right="196" w:firstLine="0"/>
        <w:rPr>
          <w:color w:val="0070C0"/>
          <w:sz w:val="22"/>
        </w:rPr>
      </w:pPr>
      <w:r w:rsidRPr="004055CB">
        <w:rPr>
          <w:b/>
          <w:sz w:val="22"/>
        </w:rPr>
        <w:t>6. Implications</w:t>
      </w:r>
      <w:r w:rsidR="00E96E34" w:rsidRPr="004055CB">
        <w:rPr>
          <w:b/>
          <w:sz w:val="22"/>
        </w:rPr>
        <w:t xml:space="preserve"> </w:t>
      </w:r>
      <w:r w:rsidR="00E96E34" w:rsidRPr="004055CB">
        <w:rPr>
          <w:sz w:val="22"/>
        </w:rPr>
        <w:t>– Will there be implications in this guideline/statement for public health and/or are there recommendations that will change the practice of clinicians?  If so, please summarize.</w:t>
      </w:r>
      <w:r w:rsidR="00385D29">
        <w:rPr>
          <w:sz w:val="22"/>
        </w:rPr>
        <w:t xml:space="preserve"> </w:t>
      </w:r>
      <w:r w:rsidR="00385D29">
        <w:rPr>
          <w:color w:val="0070C0"/>
          <w:sz w:val="22"/>
        </w:rPr>
        <w:t>The previous ILCOR Neonatal Group paper (Perlman et al.2012) was highly effective in promoting resea</w:t>
      </w:r>
      <w:r w:rsidR="00111FA0">
        <w:rPr>
          <w:color w:val="0070C0"/>
          <w:sz w:val="22"/>
        </w:rPr>
        <w:t xml:space="preserve">rch and data collection in priority areas.  This has resulted in </w:t>
      </w:r>
      <w:r w:rsidR="00031A69">
        <w:rPr>
          <w:color w:val="0070C0"/>
          <w:sz w:val="22"/>
        </w:rPr>
        <w:t xml:space="preserve">new </w:t>
      </w:r>
      <w:r w:rsidR="00111FA0">
        <w:rPr>
          <w:color w:val="0070C0"/>
          <w:sz w:val="22"/>
        </w:rPr>
        <w:t xml:space="preserve">evidence, which in turn has changed guidelines. </w:t>
      </w:r>
      <w:r w:rsidR="00C73F0D">
        <w:rPr>
          <w:color w:val="0070C0"/>
          <w:sz w:val="22"/>
        </w:rPr>
        <w:t>E</w:t>
      </w:r>
      <w:r w:rsidR="00111FA0">
        <w:rPr>
          <w:color w:val="0070C0"/>
          <w:sz w:val="22"/>
        </w:rPr>
        <w:t>xample</w:t>
      </w:r>
      <w:r w:rsidR="00C73F0D">
        <w:rPr>
          <w:color w:val="0070C0"/>
          <w:sz w:val="22"/>
        </w:rPr>
        <w:t>s</w:t>
      </w:r>
      <w:r w:rsidR="00111FA0">
        <w:rPr>
          <w:color w:val="0070C0"/>
          <w:sz w:val="22"/>
        </w:rPr>
        <w:t xml:space="preserve"> </w:t>
      </w:r>
      <w:r w:rsidR="00C73F0D">
        <w:rPr>
          <w:color w:val="0070C0"/>
          <w:sz w:val="22"/>
        </w:rPr>
        <w:t>are</w:t>
      </w:r>
      <w:r w:rsidR="00111FA0">
        <w:rPr>
          <w:color w:val="0070C0"/>
          <w:sz w:val="22"/>
        </w:rPr>
        <w:t xml:space="preserve"> the guidance regarding suctioning of the trachea in meconium-exposed infants, and methods to maintain normothermia. In some cases, data collection or research ha</w:t>
      </w:r>
      <w:r w:rsidR="00C73F0D">
        <w:rPr>
          <w:color w:val="0070C0"/>
          <w:sz w:val="22"/>
        </w:rPr>
        <w:t>ve</w:t>
      </w:r>
      <w:r w:rsidR="00111FA0">
        <w:rPr>
          <w:color w:val="0070C0"/>
          <w:sz w:val="22"/>
        </w:rPr>
        <w:t xml:space="preserve"> been insufficient to change practice, but ha</w:t>
      </w:r>
      <w:r w:rsidR="00C73F0D">
        <w:rPr>
          <w:color w:val="0070C0"/>
          <w:sz w:val="22"/>
        </w:rPr>
        <w:t>ve</w:t>
      </w:r>
      <w:r w:rsidR="00111FA0">
        <w:rPr>
          <w:color w:val="0070C0"/>
          <w:sz w:val="22"/>
        </w:rPr>
        <w:t xml:space="preserve"> clarified the methods for further research. Examples include oxygen provision during neonatal resuscitation, and use of epinephrine (adrenaline). </w:t>
      </w:r>
    </w:p>
    <w:p w14:paraId="1432929E" w14:textId="77777777" w:rsidR="00CA076B" w:rsidRPr="004055CB" w:rsidRDefault="00CA076B" w:rsidP="00CA076B">
      <w:pPr>
        <w:spacing w:after="0" w:line="259" w:lineRule="auto"/>
        <w:ind w:left="1020" w:right="196" w:firstLine="0"/>
        <w:rPr>
          <w:sz w:val="22"/>
        </w:rPr>
      </w:pPr>
    </w:p>
    <w:p w14:paraId="732F6840" w14:textId="77777777" w:rsidR="00CA076B" w:rsidRPr="004055CB" w:rsidRDefault="00CA076B" w:rsidP="00A1555C">
      <w:pPr>
        <w:spacing w:after="0" w:line="259" w:lineRule="auto"/>
        <w:ind w:left="0" w:right="196" w:firstLine="0"/>
        <w:rPr>
          <w:sz w:val="22"/>
        </w:rPr>
      </w:pPr>
      <w:r w:rsidRPr="004055CB">
        <w:rPr>
          <w:b/>
          <w:sz w:val="22"/>
        </w:rPr>
        <w:t xml:space="preserve">7. Proposed Writing Group </w:t>
      </w:r>
      <w:r w:rsidR="00E96E34" w:rsidRPr="004055CB">
        <w:rPr>
          <w:sz w:val="22"/>
        </w:rPr>
        <w:t>– 8-10 members in total. Provide full name, institution, and email address for each proposed member.  Please consider ILCOR’s values of collaboration and diversity when making nominations.</w:t>
      </w:r>
      <w:r w:rsidR="00111FA0">
        <w:rPr>
          <w:sz w:val="22"/>
        </w:rPr>
        <w:t xml:space="preserve"> </w:t>
      </w:r>
      <w:r w:rsidR="00111FA0">
        <w:rPr>
          <w:color w:val="0070C0"/>
          <w:sz w:val="22"/>
        </w:rPr>
        <w:t xml:space="preserve">Members of the ILCOR Neonatal Task Force (undergoing transition) and other members of the ILCOR Neonatal Working Group – details to be confirmed at upcoming Task Force meeting in Cape Town, RSA November 2019 and Neonatal Working Group Meeting in Washington DC in December 2019  </w:t>
      </w:r>
    </w:p>
    <w:p w14:paraId="7CBF4992" w14:textId="77777777" w:rsidR="00E96E34" w:rsidRPr="004055CB" w:rsidRDefault="00E96E34" w:rsidP="00A1555C">
      <w:pPr>
        <w:spacing w:after="0" w:line="259" w:lineRule="auto"/>
        <w:ind w:left="0" w:right="196" w:firstLine="0"/>
        <w:rPr>
          <w:sz w:val="22"/>
        </w:rPr>
      </w:pPr>
    </w:p>
    <w:p w14:paraId="51765CA6" w14:textId="77777777" w:rsidR="00E96E34" w:rsidRDefault="00E96E34" w:rsidP="00A1555C">
      <w:pPr>
        <w:spacing w:after="0" w:line="259" w:lineRule="auto"/>
        <w:ind w:left="0" w:right="196" w:firstLine="0"/>
        <w:rPr>
          <w:sz w:val="22"/>
        </w:rPr>
      </w:pPr>
      <w:r w:rsidRPr="004055CB">
        <w:rPr>
          <w:b/>
          <w:bCs/>
          <w:sz w:val="22"/>
        </w:rPr>
        <w:t>Writing Group Chair</w:t>
      </w:r>
      <w:r w:rsidRPr="004055CB">
        <w:rPr>
          <w:sz w:val="22"/>
        </w:rPr>
        <w:t xml:space="preserve"> (confirm that writing group chair has no relevant COI. 51% of proposed writing group members must be free of COI.)</w:t>
      </w:r>
    </w:p>
    <w:p w14:paraId="44CD3AD3" w14:textId="77777777" w:rsidR="00111FA0" w:rsidRPr="00111FA0" w:rsidRDefault="00111FA0" w:rsidP="00A1555C">
      <w:pPr>
        <w:spacing w:after="0" w:line="259" w:lineRule="auto"/>
        <w:ind w:left="0" w:right="196" w:firstLine="0"/>
        <w:rPr>
          <w:color w:val="0070C0"/>
          <w:sz w:val="22"/>
        </w:rPr>
      </w:pPr>
      <w:r>
        <w:rPr>
          <w:color w:val="0070C0"/>
          <w:sz w:val="22"/>
        </w:rPr>
        <w:t>Helen Liley – No COI</w:t>
      </w:r>
    </w:p>
    <w:p w14:paraId="1056876C" w14:textId="77777777" w:rsidR="00E96E34" w:rsidRPr="004055CB" w:rsidRDefault="00E96E34" w:rsidP="00A1555C">
      <w:pPr>
        <w:spacing w:after="0" w:line="259" w:lineRule="auto"/>
        <w:ind w:left="0" w:right="196" w:firstLine="0"/>
        <w:rPr>
          <w:sz w:val="22"/>
        </w:rPr>
      </w:pPr>
    </w:p>
    <w:p w14:paraId="6295FABF" w14:textId="77777777" w:rsidR="00E96E34" w:rsidRPr="004055CB" w:rsidRDefault="00E96E34" w:rsidP="00A1555C">
      <w:pPr>
        <w:spacing w:after="0" w:line="259" w:lineRule="auto"/>
        <w:ind w:left="0" w:right="196" w:firstLine="0"/>
        <w:rPr>
          <w:b/>
          <w:sz w:val="22"/>
        </w:rPr>
      </w:pPr>
      <w:r w:rsidRPr="004055CB">
        <w:rPr>
          <w:b/>
          <w:sz w:val="22"/>
        </w:rPr>
        <w:t>Writing Group Vice Chair</w:t>
      </w:r>
    </w:p>
    <w:p w14:paraId="2EC15A4A" w14:textId="77777777" w:rsidR="00E96E34" w:rsidRPr="00111FA0" w:rsidRDefault="00505653" w:rsidP="00A1555C">
      <w:pPr>
        <w:spacing w:after="0" w:line="259" w:lineRule="auto"/>
        <w:ind w:left="0" w:right="196" w:firstLine="0"/>
        <w:rPr>
          <w:color w:val="0070C0"/>
          <w:sz w:val="22"/>
        </w:rPr>
      </w:pPr>
      <w:r>
        <w:rPr>
          <w:color w:val="0070C0"/>
          <w:sz w:val="22"/>
        </w:rPr>
        <w:t>Myra H. Wyckoff-No COI</w:t>
      </w:r>
    </w:p>
    <w:p w14:paraId="4AB187BF" w14:textId="77777777" w:rsidR="00E96E34" w:rsidRPr="004055CB" w:rsidRDefault="00E96E34" w:rsidP="00A1555C">
      <w:pPr>
        <w:spacing w:after="0" w:line="259" w:lineRule="auto"/>
        <w:ind w:left="0" w:right="196" w:firstLine="0"/>
        <w:rPr>
          <w:b/>
          <w:sz w:val="22"/>
        </w:rPr>
      </w:pPr>
      <w:r w:rsidRPr="004055CB">
        <w:rPr>
          <w:b/>
          <w:sz w:val="22"/>
        </w:rPr>
        <w:t>Writing Group Members</w:t>
      </w:r>
    </w:p>
    <w:p w14:paraId="17B19370" w14:textId="77777777" w:rsidR="00CA6E6D" w:rsidRPr="00111FA0" w:rsidRDefault="00111FA0" w:rsidP="00CA6E6D">
      <w:pPr>
        <w:spacing w:after="0" w:line="259" w:lineRule="auto"/>
        <w:ind w:right="196"/>
        <w:rPr>
          <w:color w:val="0070C0"/>
          <w:sz w:val="22"/>
        </w:rPr>
      </w:pPr>
      <w:r w:rsidRPr="00111FA0">
        <w:rPr>
          <w:color w:val="0070C0"/>
          <w:sz w:val="22"/>
        </w:rPr>
        <w:t>TBA</w:t>
      </w:r>
    </w:p>
    <w:p w14:paraId="1271FC7E" w14:textId="77777777" w:rsidR="00CA6E6D" w:rsidRPr="004055CB" w:rsidRDefault="009B22F8" w:rsidP="00CA6E6D">
      <w:pPr>
        <w:spacing w:after="0" w:line="259" w:lineRule="auto"/>
        <w:ind w:right="196"/>
        <w:rPr>
          <w:sz w:val="22"/>
        </w:rPr>
      </w:pPr>
      <w:r w:rsidRPr="004055CB">
        <w:rPr>
          <w:b/>
          <w:sz w:val="22"/>
        </w:rPr>
        <w:t>*</w:t>
      </w:r>
      <w:r w:rsidR="00CA6E6D" w:rsidRPr="004055CB">
        <w:rPr>
          <w:b/>
          <w:sz w:val="22"/>
        </w:rPr>
        <w:t>Early Career Member</w:t>
      </w:r>
      <w:r w:rsidRPr="004055CB">
        <w:rPr>
          <w:sz w:val="22"/>
        </w:rPr>
        <w:tab/>
      </w:r>
    </w:p>
    <w:p w14:paraId="39F02838" w14:textId="77777777" w:rsidR="004055CB" w:rsidRPr="00111FA0" w:rsidRDefault="00111FA0" w:rsidP="00CA6E6D">
      <w:pPr>
        <w:spacing w:after="0" w:line="259" w:lineRule="auto"/>
        <w:ind w:right="196"/>
        <w:rPr>
          <w:color w:val="0070C0"/>
          <w:sz w:val="22"/>
        </w:rPr>
      </w:pPr>
      <w:r>
        <w:rPr>
          <w:color w:val="0070C0"/>
          <w:sz w:val="22"/>
        </w:rPr>
        <w:t>TBA</w:t>
      </w:r>
    </w:p>
    <w:p w14:paraId="4D43B9E5" w14:textId="77777777" w:rsidR="004055CB" w:rsidRPr="004055CB" w:rsidRDefault="004055CB" w:rsidP="00CA6E6D">
      <w:pPr>
        <w:spacing w:after="0" w:line="259" w:lineRule="auto"/>
        <w:ind w:right="196"/>
        <w:rPr>
          <w:b/>
          <w:bCs/>
          <w:sz w:val="22"/>
        </w:rPr>
      </w:pPr>
      <w:r w:rsidRPr="004055CB">
        <w:rPr>
          <w:b/>
          <w:bCs/>
          <w:sz w:val="22"/>
        </w:rPr>
        <w:t>Minority Member</w:t>
      </w:r>
    </w:p>
    <w:p w14:paraId="3A3F5FF5" w14:textId="77777777" w:rsidR="00CA6E6D" w:rsidRPr="00111FA0" w:rsidRDefault="00111FA0" w:rsidP="00A1555C">
      <w:pPr>
        <w:spacing w:after="0" w:line="259" w:lineRule="auto"/>
        <w:ind w:right="196"/>
        <w:rPr>
          <w:color w:val="0070C0"/>
          <w:sz w:val="22"/>
        </w:rPr>
      </w:pPr>
      <w:r w:rsidRPr="00111FA0">
        <w:rPr>
          <w:color w:val="0070C0"/>
          <w:sz w:val="22"/>
        </w:rPr>
        <w:t>TBA</w:t>
      </w:r>
    </w:p>
    <w:p w14:paraId="2C5104B5" w14:textId="77777777" w:rsidR="00CA076B" w:rsidRPr="004055CB" w:rsidRDefault="00CA076B" w:rsidP="00A1555C">
      <w:pPr>
        <w:spacing w:after="0" w:line="259" w:lineRule="auto"/>
        <w:ind w:right="196"/>
        <w:rPr>
          <w:sz w:val="22"/>
        </w:rPr>
      </w:pPr>
      <w:r w:rsidRPr="004055CB">
        <w:rPr>
          <w:sz w:val="22"/>
        </w:rPr>
        <w:t>**</w:t>
      </w:r>
      <w:r w:rsidR="00CA6E6D" w:rsidRPr="004055CB">
        <w:rPr>
          <w:sz w:val="22"/>
        </w:rPr>
        <w:t>A</w:t>
      </w:r>
      <w:r w:rsidRPr="004055CB">
        <w:rPr>
          <w:sz w:val="22"/>
        </w:rPr>
        <w:t>ll ILCOR member councils will be invited to nominate a writing group member if proposal is accepted**</w:t>
      </w:r>
    </w:p>
    <w:p w14:paraId="3B2E7144" w14:textId="77777777" w:rsidR="00CA076B" w:rsidRPr="004055CB" w:rsidRDefault="00CA076B" w:rsidP="00CA076B">
      <w:pPr>
        <w:spacing w:after="0" w:line="259" w:lineRule="auto"/>
        <w:ind w:left="1020" w:right="196" w:firstLine="0"/>
        <w:rPr>
          <w:b/>
          <w:sz w:val="22"/>
        </w:rPr>
      </w:pPr>
    </w:p>
    <w:p w14:paraId="7FBC0B8D" w14:textId="77777777" w:rsidR="004C73B8" w:rsidRPr="004055CB" w:rsidRDefault="00783500" w:rsidP="00A1555C">
      <w:pPr>
        <w:spacing w:after="0" w:line="259" w:lineRule="auto"/>
        <w:ind w:left="0" w:right="196" w:firstLine="0"/>
        <w:rPr>
          <w:sz w:val="22"/>
        </w:rPr>
      </w:pPr>
      <w:r w:rsidRPr="004055CB">
        <w:rPr>
          <w:b/>
          <w:sz w:val="22"/>
        </w:rPr>
        <w:t>8. Timetable f</w:t>
      </w:r>
      <w:r w:rsidR="00CA076B" w:rsidRPr="004055CB">
        <w:rPr>
          <w:b/>
          <w:sz w:val="22"/>
        </w:rPr>
        <w:t>or Completion of Paper</w:t>
      </w:r>
      <w:r w:rsidR="0089501D" w:rsidRPr="004055CB">
        <w:rPr>
          <w:b/>
          <w:sz w:val="22"/>
        </w:rPr>
        <w:t xml:space="preserve"> </w:t>
      </w:r>
      <w:r w:rsidR="004055CB" w:rsidRPr="004055CB">
        <w:rPr>
          <w:sz w:val="22"/>
        </w:rPr>
        <w:t>– 6-9 months to time of peer review</w:t>
      </w:r>
    </w:p>
    <w:p w14:paraId="6C1415DC" w14:textId="77777777" w:rsidR="00031A88" w:rsidRPr="004055CB" w:rsidRDefault="00031A88" w:rsidP="00031A88">
      <w:pPr>
        <w:spacing w:after="0" w:line="259" w:lineRule="auto"/>
        <w:ind w:right="196"/>
        <w:rPr>
          <w:b/>
          <w:sz w:val="22"/>
        </w:rPr>
      </w:pPr>
    </w:p>
    <w:p w14:paraId="599779A7" w14:textId="77777777" w:rsidR="00C96565" w:rsidRDefault="00031A88" w:rsidP="00031A88">
      <w:pPr>
        <w:spacing w:after="0" w:line="259" w:lineRule="auto"/>
        <w:ind w:left="0" w:right="196" w:firstLine="0"/>
        <w:rPr>
          <w:b/>
          <w:bCs/>
          <w:sz w:val="22"/>
        </w:rPr>
      </w:pPr>
      <w:r w:rsidRPr="004055CB">
        <w:rPr>
          <w:b/>
          <w:bCs/>
          <w:sz w:val="22"/>
        </w:rPr>
        <w:t xml:space="preserve">Months 0-1: </w:t>
      </w:r>
    </w:p>
    <w:p w14:paraId="2322E8B1" w14:textId="77777777" w:rsidR="00111FA0" w:rsidRPr="00C96565" w:rsidRDefault="00111FA0" w:rsidP="00C96565">
      <w:pPr>
        <w:spacing w:after="0" w:line="259" w:lineRule="auto"/>
        <w:ind w:left="720" w:right="196" w:firstLine="0"/>
        <w:rPr>
          <w:bCs/>
          <w:color w:val="0070C0"/>
          <w:sz w:val="22"/>
        </w:rPr>
      </w:pPr>
      <w:r w:rsidRPr="00C96565">
        <w:rPr>
          <w:bCs/>
          <w:color w:val="0070C0"/>
          <w:sz w:val="22"/>
        </w:rPr>
        <w:t xml:space="preserve">Collection of all relevant </w:t>
      </w:r>
    </w:p>
    <w:p w14:paraId="0D458CCB" w14:textId="77777777" w:rsidR="00031A88" w:rsidRPr="00C96565" w:rsidRDefault="00111FA0" w:rsidP="00C96565">
      <w:pPr>
        <w:pStyle w:val="ListParagraph"/>
        <w:numPr>
          <w:ilvl w:val="0"/>
          <w:numId w:val="5"/>
        </w:numPr>
        <w:spacing w:after="0" w:line="259" w:lineRule="auto"/>
        <w:ind w:right="196"/>
        <w:rPr>
          <w:bCs/>
          <w:color w:val="0070C0"/>
          <w:sz w:val="22"/>
        </w:rPr>
      </w:pPr>
      <w:r w:rsidRPr="00C96565">
        <w:rPr>
          <w:bCs/>
          <w:color w:val="0070C0"/>
          <w:sz w:val="22"/>
        </w:rPr>
        <w:t>ILCOR NLS Systematic reviews and CoSTR statements</w:t>
      </w:r>
    </w:p>
    <w:p w14:paraId="40370DF4" w14:textId="77777777" w:rsidR="00111FA0" w:rsidRPr="00C96565" w:rsidRDefault="00111FA0" w:rsidP="00C96565">
      <w:pPr>
        <w:pStyle w:val="ListParagraph"/>
        <w:numPr>
          <w:ilvl w:val="0"/>
          <w:numId w:val="5"/>
        </w:numPr>
        <w:spacing w:after="0" w:line="259" w:lineRule="auto"/>
        <w:ind w:right="196"/>
        <w:rPr>
          <w:bCs/>
          <w:color w:val="0070C0"/>
          <w:sz w:val="22"/>
        </w:rPr>
      </w:pPr>
      <w:r w:rsidRPr="00C96565">
        <w:rPr>
          <w:bCs/>
          <w:color w:val="0070C0"/>
          <w:sz w:val="22"/>
        </w:rPr>
        <w:t>Member council guidelines (including translation where necessary)</w:t>
      </w:r>
    </w:p>
    <w:p w14:paraId="1B1F2B0D" w14:textId="77777777" w:rsidR="00111FA0" w:rsidRPr="00C96565" w:rsidRDefault="00111FA0" w:rsidP="00C96565">
      <w:pPr>
        <w:spacing w:after="0" w:line="259" w:lineRule="auto"/>
        <w:ind w:left="1440" w:right="196" w:firstLine="0"/>
        <w:rPr>
          <w:bCs/>
          <w:color w:val="0070C0"/>
          <w:sz w:val="22"/>
        </w:rPr>
      </w:pPr>
      <w:r w:rsidRPr="00C96565">
        <w:rPr>
          <w:bCs/>
          <w:color w:val="0070C0"/>
          <w:sz w:val="22"/>
        </w:rPr>
        <w:t>Identification of topic areas where other relevant systematic reviews may be needed</w:t>
      </w:r>
    </w:p>
    <w:p w14:paraId="15C34A4C" w14:textId="77777777" w:rsidR="00C96565" w:rsidRDefault="00031A88" w:rsidP="00031A88">
      <w:pPr>
        <w:spacing w:after="0" w:line="259" w:lineRule="auto"/>
        <w:ind w:left="0" w:right="196" w:firstLine="0"/>
        <w:rPr>
          <w:b/>
          <w:bCs/>
          <w:sz w:val="22"/>
        </w:rPr>
      </w:pPr>
      <w:r w:rsidRPr="004055CB">
        <w:rPr>
          <w:b/>
          <w:bCs/>
          <w:sz w:val="22"/>
        </w:rPr>
        <w:t xml:space="preserve">Months 1-3: </w:t>
      </w:r>
    </w:p>
    <w:p w14:paraId="0005FE69" w14:textId="77777777" w:rsidR="00C96565" w:rsidRPr="00C96565" w:rsidRDefault="00111FA0" w:rsidP="00C96565">
      <w:pPr>
        <w:pStyle w:val="ListParagraph"/>
        <w:numPr>
          <w:ilvl w:val="0"/>
          <w:numId w:val="6"/>
        </w:numPr>
        <w:spacing w:after="0" w:line="259" w:lineRule="auto"/>
        <w:ind w:right="196"/>
        <w:rPr>
          <w:bCs/>
          <w:sz w:val="22"/>
        </w:rPr>
      </w:pPr>
      <w:r w:rsidRPr="00C96565">
        <w:rPr>
          <w:bCs/>
          <w:color w:val="0070C0"/>
          <w:sz w:val="22"/>
        </w:rPr>
        <w:t>Structured search for oth</w:t>
      </w:r>
      <w:r w:rsidR="00C96565" w:rsidRPr="00C96565">
        <w:rPr>
          <w:bCs/>
          <w:color w:val="0070C0"/>
          <w:sz w:val="22"/>
        </w:rPr>
        <w:t>er relevant systematic reviews</w:t>
      </w:r>
    </w:p>
    <w:p w14:paraId="00FDA97C" w14:textId="77777777" w:rsidR="00031A88" w:rsidRPr="00C96565" w:rsidRDefault="00111FA0" w:rsidP="00C96565">
      <w:pPr>
        <w:pStyle w:val="ListParagraph"/>
        <w:numPr>
          <w:ilvl w:val="0"/>
          <w:numId w:val="6"/>
        </w:numPr>
        <w:spacing w:after="0" w:line="259" w:lineRule="auto"/>
        <w:ind w:right="196"/>
        <w:rPr>
          <w:bCs/>
          <w:sz w:val="22"/>
        </w:rPr>
      </w:pPr>
      <w:r w:rsidRPr="00C96565">
        <w:rPr>
          <w:bCs/>
          <w:color w:val="0070C0"/>
          <w:sz w:val="22"/>
        </w:rPr>
        <w:t xml:space="preserve">collation of all </w:t>
      </w:r>
      <w:r w:rsidR="00C96565" w:rsidRPr="00C96565">
        <w:rPr>
          <w:bCs/>
          <w:color w:val="0070C0"/>
          <w:sz w:val="22"/>
        </w:rPr>
        <w:t xml:space="preserve">recognized gaps in knowledge </w:t>
      </w:r>
    </w:p>
    <w:p w14:paraId="1E5BBB63" w14:textId="77777777" w:rsidR="00031A88" w:rsidRDefault="00031A88" w:rsidP="00031A88">
      <w:pPr>
        <w:spacing w:after="0" w:line="259" w:lineRule="auto"/>
        <w:ind w:left="0" w:right="196" w:firstLine="0"/>
        <w:rPr>
          <w:b/>
          <w:bCs/>
          <w:sz w:val="22"/>
        </w:rPr>
      </w:pPr>
      <w:r w:rsidRPr="004055CB">
        <w:rPr>
          <w:b/>
          <w:bCs/>
          <w:sz w:val="22"/>
        </w:rPr>
        <w:t xml:space="preserve">Months 3-6: </w:t>
      </w:r>
    </w:p>
    <w:p w14:paraId="40309515" w14:textId="77777777" w:rsidR="00C96565" w:rsidRPr="00C96565" w:rsidRDefault="00C96565" w:rsidP="00C96565">
      <w:pPr>
        <w:pStyle w:val="ListParagraph"/>
        <w:numPr>
          <w:ilvl w:val="0"/>
          <w:numId w:val="7"/>
        </w:numPr>
        <w:spacing w:after="0" w:line="259" w:lineRule="auto"/>
        <w:ind w:right="196"/>
        <w:rPr>
          <w:bCs/>
          <w:color w:val="0070C0"/>
          <w:sz w:val="22"/>
        </w:rPr>
      </w:pPr>
      <w:r w:rsidRPr="00C96565">
        <w:rPr>
          <w:bCs/>
          <w:color w:val="0070C0"/>
          <w:sz w:val="22"/>
        </w:rPr>
        <w:lastRenderedPageBreak/>
        <w:t xml:space="preserve">Delphi process </w:t>
      </w:r>
      <w:r>
        <w:rPr>
          <w:bCs/>
          <w:color w:val="0070C0"/>
          <w:sz w:val="22"/>
        </w:rPr>
        <w:t xml:space="preserve">among authors to achieve consensus on gaps in knowledge and </w:t>
      </w:r>
      <w:proofErr w:type="spellStart"/>
      <w:r>
        <w:rPr>
          <w:bCs/>
          <w:color w:val="0070C0"/>
          <w:sz w:val="22"/>
        </w:rPr>
        <w:t>prioritisation</w:t>
      </w:r>
      <w:proofErr w:type="spellEnd"/>
    </w:p>
    <w:p w14:paraId="22D413CF" w14:textId="77777777" w:rsidR="00031A88" w:rsidRDefault="00031A88" w:rsidP="00031A88">
      <w:pPr>
        <w:spacing w:after="0" w:line="259" w:lineRule="auto"/>
        <w:ind w:left="0" w:right="196" w:firstLine="0"/>
        <w:rPr>
          <w:b/>
          <w:bCs/>
          <w:sz w:val="22"/>
        </w:rPr>
      </w:pPr>
      <w:r w:rsidRPr="004055CB">
        <w:rPr>
          <w:b/>
          <w:bCs/>
          <w:sz w:val="22"/>
        </w:rPr>
        <w:t xml:space="preserve">Months 6-9: </w:t>
      </w:r>
    </w:p>
    <w:p w14:paraId="3D08A31F" w14:textId="77777777" w:rsidR="00C96565" w:rsidRPr="00C96565" w:rsidRDefault="00C96565" w:rsidP="00C96565">
      <w:pPr>
        <w:pStyle w:val="ListParagraph"/>
        <w:numPr>
          <w:ilvl w:val="0"/>
          <w:numId w:val="7"/>
        </w:numPr>
        <w:spacing w:after="0" w:line="259" w:lineRule="auto"/>
        <w:ind w:right="196"/>
        <w:rPr>
          <w:bCs/>
          <w:sz w:val="22"/>
        </w:rPr>
      </w:pPr>
      <w:r w:rsidRPr="00C96565">
        <w:rPr>
          <w:bCs/>
          <w:color w:val="0070C0"/>
          <w:sz w:val="22"/>
        </w:rPr>
        <w:t>Manuscript preparation and submission</w:t>
      </w:r>
    </w:p>
    <w:sectPr w:rsidR="00C96565" w:rsidRPr="00C96565">
      <w:pgSz w:w="12240" w:h="15840"/>
      <w:pgMar w:top="752" w:right="1465" w:bottom="2191" w:left="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45CA"/>
    <w:multiLevelType w:val="hybridMultilevel"/>
    <w:tmpl w:val="3B3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63578"/>
    <w:multiLevelType w:val="hybridMultilevel"/>
    <w:tmpl w:val="9C9E0AA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3CE90407"/>
    <w:multiLevelType w:val="hybridMultilevel"/>
    <w:tmpl w:val="4CD03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477B7DA2"/>
    <w:multiLevelType w:val="hybridMultilevel"/>
    <w:tmpl w:val="F5BCD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8C7DF3"/>
    <w:multiLevelType w:val="multilevel"/>
    <w:tmpl w:val="3C2CC3E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144838"/>
    <w:multiLevelType w:val="hybridMultilevel"/>
    <w:tmpl w:val="096A6410"/>
    <w:lvl w:ilvl="0" w:tplc="0BEA7AEA">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6A4E0B6E"/>
    <w:multiLevelType w:val="hybridMultilevel"/>
    <w:tmpl w:val="6264252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22"/>
    <w:rsid w:val="00015D18"/>
    <w:rsid w:val="0002406B"/>
    <w:rsid w:val="00031A69"/>
    <w:rsid w:val="00031A88"/>
    <w:rsid w:val="00065D95"/>
    <w:rsid w:val="000719FC"/>
    <w:rsid w:val="000B1B43"/>
    <w:rsid w:val="000C3B22"/>
    <w:rsid w:val="00111FA0"/>
    <w:rsid w:val="001643FE"/>
    <w:rsid w:val="00185CDE"/>
    <w:rsid w:val="001D1216"/>
    <w:rsid w:val="00201544"/>
    <w:rsid w:val="00296E8E"/>
    <w:rsid w:val="002D5AD7"/>
    <w:rsid w:val="002F1E4C"/>
    <w:rsid w:val="00325E85"/>
    <w:rsid w:val="00385D29"/>
    <w:rsid w:val="004055CB"/>
    <w:rsid w:val="00410C7E"/>
    <w:rsid w:val="004577CD"/>
    <w:rsid w:val="004C73B8"/>
    <w:rsid w:val="00505653"/>
    <w:rsid w:val="00510DD7"/>
    <w:rsid w:val="005140F7"/>
    <w:rsid w:val="005630A8"/>
    <w:rsid w:val="005642A9"/>
    <w:rsid w:val="00575BE3"/>
    <w:rsid w:val="00586BBF"/>
    <w:rsid w:val="005A1D8E"/>
    <w:rsid w:val="005D348B"/>
    <w:rsid w:val="00613DAA"/>
    <w:rsid w:val="0062132F"/>
    <w:rsid w:val="006804C7"/>
    <w:rsid w:val="0068361B"/>
    <w:rsid w:val="00693412"/>
    <w:rsid w:val="007354FA"/>
    <w:rsid w:val="00736B0E"/>
    <w:rsid w:val="00783500"/>
    <w:rsid w:val="00794F0C"/>
    <w:rsid w:val="007B580E"/>
    <w:rsid w:val="0080667C"/>
    <w:rsid w:val="00881199"/>
    <w:rsid w:val="0089501D"/>
    <w:rsid w:val="008A6ED4"/>
    <w:rsid w:val="00922C75"/>
    <w:rsid w:val="00923944"/>
    <w:rsid w:val="009B22F8"/>
    <w:rsid w:val="009B3A73"/>
    <w:rsid w:val="009E3D67"/>
    <w:rsid w:val="00A13750"/>
    <w:rsid w:val="00A1555C"/>
    <w:rsid w:val="00AA37B1"/>
    <w:rsid w:val="00B42D0F"/>
    <w:rsid w:val="00B849CE"/>
    <w:rsid w:val="00B978F1"/>
    <w:rsid w:val="00BD3833"/>
    <w:rsid w:val="00C73F0D"/>
    <w:rsid w:val="00C93F67"/>
    <w:rsid w:val="00C96419"/>
    <w:rsid w:val="00C96565"/>
    <w:rsid w:val="00CA076B"/>
    <w:rsid w:val="00CA6E6D"/>
    <w:rsid w:val="00CC75AD"/>
    <w:rsid w:val="00CD3E1F"/>
    <w:rsid w:val="00CE0FD2"/>
    <w:rsid w:val="00CF5EFE"/>
    <w:rsid w:val="00D10A25"/>
    <w:rsid w:val="00D431C5"/>
    <w:rsid w:val="00D86DB3"/>
    <w:rsid w:val="00D96296"/>
    <w:rsid w:val="00E1508C"/>
    <w:rsid w:val="00E74BF0"/>
    <w:rsid w:val="00E96E34"/>
    <w:rsid w:val="00EB3C45"/>
    <w:rsid w:val="00F00F55"/>
    <w:rsid w:val="00F26EF7"/>
    <w:rsid w:val="00F5797C"/>
    <w:rsid w:val="00F634E2"/>
    <w:rsid w:val="00FD17CF"/>
    <w:rsid w:val="00FE6A44"/>
    <w:rsid w:val="00FF1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3F910"/>
  <w15:docId w15:val="{2D055DD6-31DE-C94C-AD35-717E8BB8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0" w:line="261" w:lineRule="auto"/>
      <w:ind w:left="10" w:hanging="10"/>
    </w:pPr>
    <w:rPr>
      <w:rFonts w:ascii="Arial" w:eastAsia="Arial" w:hAnsi="Arial" w:cs="Arial"/>
      <w:color w:val="000000"/>
      <w:sz w:val="19"/>
    </w:rPr>
  </w:style>
  <w:style w:type="paragraph" w:styleId="Heading1">
    <w:name w:val="heading 1"/>
    <w:next w:val="Normal"/>
    <w:link w:val="Heading1Char"/>
    <w:uiPriority w:val="9"/>
    <w:unhideWhenUsed/>
    <w:qFormat/>
    <w:pPr>
      <w:keepNext/>
      <w:keepLines/>
      <w:spacing w:after="251"/>
      <w:ind w:left="10" w:hanging="10"/>
      <w:outlineLvl w:val="0"/>
    </w:pPr>
    <w:rPr>
      <w:rFonts w:ascii="Arial" w:eastAsia="Arial" w:hAnsi="Arial" w:cs="Arial"/>
      <w:b/>
      <w:i/>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D1216"/>
    <w:rPr>
      <w:sz w:val="18"/>
      <w:szCs w:val="18"/>
    </w:rPr>
  </w:style>
  <w:style w:type="paragraph" w:styleId="CommentText">
    <w:name w:val="annotation text"/>
    <w:basedOn w:val="Normal"/>
    <w:link w:val="CommentTextChar"/>
    <w:uiPriority w:val="99"/>
    <w:semiHidden/>
    <w:unhideWhenUsed/>
    <w:rsid w:val="001D1216"/>
    <w:pPr>
      <w:spacing w:line="240" w:lineRule="auto"/>
    </w:pPr>
    <w:rPr>
      <w:sz w:val="24"/>
      <w:szCs w:val="24"/>
    </w:rPr>
  </w:style>
  <w:style w:type="character" w:customStyle="1" w:styleId="CommentTextChar">
    <w:name w:val="Comment Text Char"/>
    <w:basedOn w:val="DefaultParagraphFont"/>
    <w:link w:val="CommentText"/>
    <w:uiPriority w:val="99"/>
    <w:semiHidden/>
    <w:rsid w:val="001D1216"/>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D1216"/>
    <w:rPr>
      <w:b/>
      <w:bCs/>
      <w:sz w:val="20"/>
      <w:szCs w:val="20"/>
    </w:rPr>
  </w:style>
  <w:style w:type="character" w:customStyle="1" w:styleId="CommentSubjectChar">
    <w:name w:val="Comment Subject Char"/>
    <w:basedOn w:val="CommentTextChar"/>
    <w:link w:val="CommentSubject"/>
    <w:uiPriority w:val="99"/>
    <w:semiHidden/>
    <w:rsid w:val="001D121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D12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216"/>
    <w:rPr>
      <w:rFonts w:ascii="Times New Roman" w:eastAsia="Arial" w:hAnsi="Times New Roman" w:cs="Times New Roman"/>
      <w:color w:val="000000"/>
      <w:sz w:val="18"/>
      <w:szCs w:val="18"/>
    </w:rPr>
  </w:style>
  <w:style w:type="character" w:styleId="Hyperlink">
    <w:name w:val="Hyperlink"/>
    <w:basedOn w:val="DefaultParagraphFont"/>
    <w:uiPriority w:val="99"/>
    <w:unhideWhenUsed/>
    <w:rsid w:val="00CC75AD"/>
    <w:rPr>
      <w:color w:val="0563C1" w:themeColor="hyperlink"/>
      <w:u w:val="single"/>
    </w:rPr>
  </w:style>
  <w:style w:type="paragraph" w:styleId="HTMLPreformatted">
    <w:name w:val="HTML Preformatted"/>
    <w:basedOn w:val="Normal"/>
    <w:link w:val="HTMLPreformattedChar"/>
    <w:uiPriority w:val="99"/>
    <w:unhideWhenUsed/>
    <w:rsid w:val="0029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296E8E"/>
    <w:rPr>
      <w:rFonts w:ascii="Courier New" w:eastAsia="Times New Roman" w:hAnsi="Courier New" w:cs="Courier New"/>
      <w:sz w:val="20"/>
      <w:szCs w:val="20"/>
    </w:rPr>
  </w:style>
  <w:style w:type="paragraph" w:styleId="ListParagraph">
    <w:name w:val="List Paragraph"/>
    <w:basedOn w:val="Normal"/>
    <w:uiPriority w:val="34"/>
    <w:qFormat/>
    <w:rsid w:val="00185CDE"/>
    <w:pPr>
      <w:ind w:left="720"/>
      <w:contextualSpacing/>
    </w:pPr>
  </w:style>
  <w:style w:type="paragraph" w:styleId="Revision">
    <w:name w:val="Revision"/>
    <w:hidden/>
    <w:uiPriority w:val="99"/>
    <w:semiHidden/>
    <w:rsid w:val="00923944"/>
    <w:pPr>
      <w:spacing w:after="0" w:line="240" w:lineRule="auto"/>
    </w:pPr>
    <w:rPr>
      <w:rFonts w:ascii="Arial" w:eastAsia="Arial" w:hAnsi="Arial" w:cs="Arial"/>
      <w:color w:val="000000"/>
      <w:sz w:val="19"/>
    </w:rPr>
  </w:style>
  <w:style w:type="character" w:styleId="FollowedHyperlink">
    <w:name w:val="FollowedHyperlink"/>
    <w:basedOn w:val="DefaultParagraphFont"/>
    <w:uiPriority w:val="99"/>
    <w:semiHidden/>
    <w:unhideWhenUsed/>
    <w:rsid w:val="00CA6E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25378">
      <w:bodyDiv w:val="1"/>
      <w:marLeft w:val="0"/>
      <w:marRight w:val="0"/>
      <w:marTop w:val="0"/>
      <w:marBottom w:val="0"/>
      <w:divBdr>
        <w:top w:val="none" w:sz="0" w:space="0" w:color="auto"/>
        <w:left w:val="none" w:sz="0" w:space="0" w:color="auto"/>
        <w:bottom w:val="none" w:sz="0" w:space="0" w:color="auto"/>
        <w:right w:val="none" w:sz="0" w:space="0" w:color="auto"/>
      </w:divBdr>
    </w:div>
    <w:div w:id="1262059249">
      <w:bodyDiv w:val="1"/>
      <w:marLeft w:val="0"/>
      <w:marRight w:val="0"/>
      <w:marTop w:val="0"/>
      <w:marBottom w:val="0"/>
      <w:divBdr>
        <w:top w:val="none" w:sz="0" w:space="0" w:color="auto"/>
        <w:left w:val="none" w:sz="0" w:space="0" w:color="auto"/>
        <w:bottom w:val="none" w:sz="0" w:space="0" w:color="auto"/>
        <w:right w:val="none" w:sz="0" w:space="0" w:color="auto"/>
      </w:divBdr>
    </w:div>
    <w:div w:id="1628586365">
      <w:bodyDiv w:val="1"/>
      <w:marLeft w:val="0"/>
      <w:marRight w:val="0"/>
      <w:marTop w:val="0"/>
      <w:marBottom w:val="0"/>
      <w:divBdr>
        <w:top w:val="none" w:sz="0" w:space="0" w:color="auto"/>
        <w:left w:val="none" w:sz="0" w:space="0" w:color="auto"/>
        <w:bottom w:val="none" w:sz="0" w:space="0" w:color="auto"/>
        <w:right w:val="none" w:sz="0" w:space="0" w:color="auto"/>
      </w:divBdr>
    </w:div>
    <w:div w:id="1990354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Mater Health Services</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Perkins</dc:creator>
  <cp:lastModifiedBy>Bill Montgomery</cp:lastModifiedBy>
  <cp:revision>2</cp:revision>
  <dcterms:created xsi:type="dcterms:W3CDTF">2019-11-04T10:25:00Z</dcterms:created>
  <dcterms:modified xsi:type="dcterms:W3CDTF">2019-11-04T10:25:00Z</dcterms:modified>
</cp:coreProperties>
</file>